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446" w:rsidRPr="00932BCC" w:rsidRDefault="002C0323" w:rsidP="003F26B2">
      <w:pPr>
        <w:spacing w:after="0" w:line="240" w:lineRule="auto"/>
        <w:jc w:val="center"/>
        <w:rPr>
          <w:rFonts w:ascii="Berlin Sans FB" w:hAnsi="Berlin Sans FB"/>
          <w:b/>
          <w:sz w:val="28"/>
          <w:szCs w:val="28"/>
          <w:lang w:val="en-US"/>
        </w:rPr>
      </w:pPr>
      <w:r w:rsidRPr="00932BCC">
        <w:rPr>
          <w:rFonts w:ascii="Comic Sans MS" w:hAnsi="Comic Sans MS"/>
          <w:noProof/>
          <w:color w:val="000000"/>
          <w:sz w:val="28"/>
          <w:szCs w:val="28"/>
          <w:lang w:val="en-US"/>
        </w:rPr>
        <mc:AlternateContent>
          <mc:Choice Requires="wps">
            <w:drawing>
              <wp:anchor distT="0" distB="0" distL="457200" distR="114300" simplePos="0" relativeHeight="251666944" behindDoc="1" locked="0" layoutInCell="0" allowOverlap="1" wp14:anchorId="199C84F6" wp14:editId="24A5999A">
                <wp:simplePos x="0" y="0"/>
                <wp:positionH relativeFrom="page">
                  <wp:posOffset>5735782</wp:posOffset>
                </wp:positionH>
                <wp:positionV relativeFrom="page">
                  <wp:posOffset>-522514</wp:posOffset>
                </wp:positionV>
                <wp:extent cx="1816232" cy="5878285"/>
                <wp:effectExtent l="0" t="0" r="0" b="8255"/>
                <wp:wrapNone/>
                <wp:docPr id="5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232" cy="5878285"/>
                        </a:xfrm>
                        <a:prstGeom prst="rect">
                          <a:avLst/>
                        </a:prstGeom>
                        <a:solidFill>
                          <a:srgbClr val="6E774E">
                            <a:alpha val="34902"/>
                          </a:srgbClr>
                        </a:solidFill>
                        <a:extLst/>
                      </wps:spPr>
                      <wps:txbx>
                        <w:txbxContent>
                          <w:p w:rsidR="003F26B2" w:rsidRDefault="00932BCC" w:rsidP="003F26B2">
                            <w:pPr>
                              <w:pStyle w:val="Heading1"/>
                              <w:spacing w:after="240"/>
                              <w:rPr>
                                <w:b w:val="0"/>
                                <w:color w:val="948A54" w:themeColor="background2" w:themeShade="80"/>
                              </w:rPr>
                            </w:pPr>
                            <w:r>
                              <w:rPr>
                                <w:b w:val="0"/>
                                <w:noProof/>
                                <w:color w:val="948A54" w:themeColor="background2" w:themeShade="80"/>
                                <w:lang w:eastAsia="en-US"/>
                              </w:rPr>
                              <w:drawing>
                                <wp:inline distT="0" distB="0" distL="0" distR="0">
                                  <wp:extent cx="1269656" cy="112674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436" cy="1140749"/>
                                          </a:xfrm>
                                          <a:prstGeom prst="rect">
                                            <a:avLst/>
                                          </a:prstGeom>
                                        </pic:spPr>
                                      </pic:pic>
                                    </a:graphicData>
                                  </a:graphic>
                                </wp:inline>
                              </w:drawing>
                            </w:r>
                          </w:p>
                          <w:p w:rsidR="003F26B2" w:rsidRPr="006A2A84" w:rsidRDefault="003F26B2" w:rsidP="003F26B2">
                            <w:pPr>
                              <w:pStyle w:val="Heading1"/>
                              <w:spacing w:after="240"/>
                              <w:rPr>
                                <w:b w:val="0"/>
                                <w:color w:val="auto"/>
                                <w:sz w:val="18"/>
                                <w:szCs w:val="18"/>
                              </w:rPr>
                            </w:pPr>
                            <w:r w:rsidRPr="006A2A84">
                              <w:rPr>
                                <w:b w:val="0"/>
                                <w:color w:val="auto"/>
                                <w:sz w:val="18"/>
                                <w:szCs w:val="18"/>
                              </w:rPr>
                              <w:t>Possible Units of Study:</w:t>
                            </w:r>
                          </w:p>
                          <w:p w:rsidR="003F26B2" w:rsidRPr="006A2A84" w:rsidRDefault="00FE3639" w:rsidP="008348C3">
                            <w:pPr>
                              <w:pStyle w:val="ListParagraph"/>
                              <w:numPr>
                                <w:ilvl w:val="0"/>
                                <w:numId w:val="1"/>
                              </w:numPr>
                              <w:spacing w:line="360" w:lineRule="auto"/>
                              <w:ind w:left="284" w:hanging="284"/>
                              <w:rPr>
                                <w:i/>
                                <w:color w:val="1F497D" w:themeColor="text2"/>
                                <w:sz w:val="18"/>
                                <w:szCs w:val="18"/>
                              </w:rPr>
                            </w:pPr>
                            <w:r w:rsidRPr="006A2A84">
                              <w:rPr>
                                <w:i/>
                                <w:sz w:val="18"/>
                                <w:szCs w:val="18"/>
                              </w:rPr>
                              <w:t>Provincial Exam Prep</w:t>
                            </w:r>
                          </w:p>
                          <w:p w:rsidR="008348C3" w:rsidRPr="006A2A84" w:rsidRDefault="0014353A" w:rsidP="008348C3">
                            <w:pPr>
                              <w:pStyle w:val="ListParagraph"/>
                              <w:numPr>
                                <w:ilvl w:val="0"/>
                                <w:numId w:val="1"/>
                              </w:numPr>
                              <w:spacing w:line="360" w:lineRule="auto"/>
                              <w:ind w:left="284" w:hanging="284"/>
                              <w:rPr>
                                <w:i/>
                                <w:color w:val="1F497D" w:themeColor="text2"/>
                                <w:sz w:val="18"/>
                                <w:szCs w:val="18"/>
                              </w:rPr>
                            </w:pPr>
                            <w:r w:rsidRPr="006A2A84">
                              <w:rPr>
                                <w:i/>
                                <w:sz w:val="18"/>
                                <w:szCs w:val="18"/>
                              </w:rPr>
                              <w:t>Intro/ About You Unit</w:t>
                            </w:r>
                          </w:p>
                          <w:p w:rsidR="00973E06" w:rsidRPr="003555E5" w:rsidRDefault="00AE2451" w:rsidP="003555E5">
                            <w:pPr>
                              <w:pStyle w:val="ListParagraph"/>
                              <w:numPr>
                                <w:ilvl w:val="0"/>
                                <w:numId w:val="1"/>
                              </w:numPr>
                              <w:spacing w:line="360" w:lineRule="auto"/>
                              <w:ind w:left="284" w:hanging="284"/>
                              <w:rPr>
                                <w:i/>
                                <w:color w:val="1F497D" w:themeColor="text2"/>
                                <w:sz w:val="18"/>
                                <w:szCs w:val="18"/>
                              </w:rPr>
                            </w:pPr>
                            <w:r>
                              <w:rPr>
                                <w:i/>
                                <w:sz w:val="18"/>
                                <w:szCs w:val="18"/>
                              </w:rPr>
                              <w:t>The Search for Justice</w:t>
                            </w:r>
                          </w:p>
                          <w:p w:rsidR="00AE2451" w:rsidRPr="00AE2451" w:rsidRDefault="00413561" w:rsidP="00AE2451">
                            <w:pPr>
                              <w:pStyle w:val="ListParagraph"/>
                              <w:numPr>
                                <w:ilvl w:val="0"/>
                                <w:numId w:val="1"/>
                              </w:numPr>
                              <w:spacing w:line="360" w:lineRule="auto"/>
                              <w:ind w:left="284" w:hanging="284"/>
                              <w:rPr>
                                <w:i/>
                                <w:color w:val="1F497D" w:themeColor="text2"/>
                                <w:sz w:val="18"/>
                                <w:szCs w:val="18"/>
                              </w:rPr>
                            </w:pPr>
                            <w:r w:rsidRPr="006A2A84">
                              <w:rPr>
                                <w:i/>
                                <w:sz w:val="18"/>
                                <w:szCs w:val="18"/>
                              </w:rPr>
                              <w:t>Magazine Project</w:t>
                            </w:r>
                          </w:p>
                          <w:p w:rsidR="00AE2451" w:rsidRDefault="00AE2451" w:rsidP="00AE2451">
                            <w:pPr>
                              <w:pStyle w:val="ListParagraph"/>
                              <w:spacing w:line="360" w:lineRule="auto"/>
                              <w:ind w:left="284"/>
                              <w:rPr>
                                <w:rFonts w:ascii="Bodoni MT" w:hAnsi="Bodoni MT"/>
                                <w:sz w:val="18"/>
                                <w:szCs w:val="18"/>
                              </w:rPr>
                            </w:pPr>
                          </w:p>
                          <w:p w:rsidR="003F26B2" w:rsidRPr="00AE2451" w:rsidRDefault="003F26B2" w:rsidP="00AE2451">
                            <w:pPr>
                              <w:pStyle w:val="ListParagraph"/>
                              <w:spacing w:line="360" w:lineRule="auto"/>
                              <w:ind w:left="284"/>
                              <w:rPr>
                                <w:i/>
                                <w:color w:val="1F497D" w:themeColor="text2"/>
                                <w:sz w:val="18"/>
                                <w:szCs w:val="18"/>
                              </w:rPr>
                            </w:pPr>
                            <w:r w:rsidRPr="00AE2451">
                              <w:rPr>
                                <w:rFonts w:ascii="Bodoni MT" w:hAnsi="Bodoni MT"/>
                                <w:sz w:val="18"/>
                                <w:szCs w:val="18"/>
                              </w:rPr>
                              <w:t>**Please note that this is a tentative outline of the materials/units to be studied in class and may be subject to change.</w:t>
                            </w:r>
                          </w:p>
                        </w:txbxContent>
                      </wps:txbx>
                      <wps:bodyPr rot="0" vert="horz" wrap="square" lIns="182880" tIns="1554480" rIns="182880" bIns="73152"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C84F6" id="AutoShape 14" o:spid="_x0000_s1026" style="position:absolute;left:0;text-align:left;margin-left:451.65pt;margin-top:-41.15pt;width:143pt;height:462.85pt;z-index:-251649536;visibility:visible;mso-wrap-style:square;mso-width-percent:0;mso-height-percent:0;mso-wrap-distance-left:36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" o:allowincell="f" fillcolor="#6e774e" stroked="f">
                <v:fill opacity="22873f"/>
                <v:textbox inset="14.4pt,122.4pt,14.4pt,5.76pt">
                  <w:txbxContent>
                    <w:p w:rsidR="003F26B2" w:rsidRDefault="00932BCC" w:rsidP="003F26B2">
                      <w:pPr>
                        <w:pStyle w:val="Heading1"/>
                        <w:spacing w:after="240"/>
                        <w:rPr>
                          <w:b w:val="0"/>
                          <w:color w:val="948A54" w:themeColor="background2" w:themeShade="80"/>
                        </w:rPr>
                      </w:pPr>
                      <w:r>
                        <w:rPr>
                          <w:b w:val="0"/>
                          <w:noProof/>
                          <w:color w:val="948A54" w:themeColor="background2" w:themeShade="80"/>
                          <w:lang w:eastAsia="en-US"/>
                        </w:rPr>
                        <w:drawing>
                          <wp:inline distT="0" distB="0" distL="0" distR="0">
                            <wp:extent cx="1269656" cy="112674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5436" cy="1140749"/>
                                    </a:xfrm>
                                    <a:prstGeom prst="rect">
                                      <a:avLst/>
                                    </a:prstGeom>
                                  </pic:spPr>
                                </pic:pic>
                              </a:graphicData>
                            </a:graphic>
                          </wp:inline>
                        </w:drawing>
                      </w:r>
                    </w:p>
                    <w:p w:rsidR="003F26B2" w:rsidRPr="006A2A84" w:rsidRDefault="003F26B2" w:rsidP="003F26B2">
                      <w:pPr>
                        <w:pStyle w:val="Heading1"/>
                        <w:spacing w:after="240"/>
                        <w:rPr>
                          <w:b w:val="0"/>
                          <w:color w:val="auto"/>
                          <w:sz w:val="18"/>
                          <w:szCs w:val="18"/>
                        </w:rPr>
                      </w:pPr>
                      <w:r w:rsidRPr="006A2A84">
                        <w:rPr>
                          <w:b w:val="0"/>
                          <w:color w:val="auto"/>
                          <w:sz w:val="18"/>
                          <w:szCs w:val="18"/>
                        </w:rPr>
                        <w:t>Possible Units of Study:</w:t>
                      </w:r>
                    </w:p>
                    <w:p w:rsidR="003F26B2" w:rsidRPr="006A2A84" w:rsidRDefault="00FE3639" w:rsidP="008348C3">
                      <w:pPr>
                        <w:pStyle w:val="ListParagraph"/>
                        <w:numPr>
                          <w:ilvl w:val="0"/>
                          <w:numId w:val="1"/>
                        </w:numPr>
                        <w:spacing w:line="360" w:lineRule="auto"/>
                        <w:ind w:left="284" w:hanging="284"/>
                        <w:rPr>
                          <w:i/>
                          <w:color w:val="1F497D" w:themeColor="text2"/>
                          <w:sz w:val="18"/>
                          <w:szCs w:val="18"/>
                        </w:rPr>
                      </w:pPr>
                      <w:r w:rsidRPr="006A2A84">
                        <w:rPr>
                          <w:i/>
                          <w:sz w:val="18"/>
                          <w:szCs w:val="18"/>
                        </w:rPr>
                        <w:t>Provincial Exam Prep</w:t>
                      </w:r>
                    </w:p>
                    <w:p w:rsidR="008348C3" w:rsidRPr="006A2A84" w:rsidRDefault="0014353A" w:rsidP="008348C3">
                      <w:pPr>
                        <w:pStyle w:val="ListParagraph"/>
                        <w:numPr>
                          <w:ilvl w:val="0"/>
                          <w:numId w:val="1"/>
                        </w:numPr>
                        <w:spacing w:line="360" w:lineRule="auto"/>
                        <w:ind w:left="284" w:hanging="284"/>
                        <w:rPr>
                          <w:i/>
                          <w:color w:val="1F497D" w:themeColor="text2"/>
                          <w:sz w:val="18"/>
                          <w:szCs w:val="18"/>
                        </w:rPr>
                      </w:pPr>
                      <w:r w:rsidRPr="006A2A84">
                        <w:rPr>
                          <w:i/>
                          <w:sz w:val="18"/>
                          <w:szCs w:val="18"/>
                        </w:rPr>
                        <w:t>Intro/ About You Unit</w:t>
                      </w:r>
                    </w:p>
                    <w:p w:rsidR="00973E06" w:rsidRPr="003555E5" w:rsidRDefault="00AE2451" w:rsidP="003555E5">
                      <w:pPr>
                        <w:pStyle w:val="ListParagraph"/>
                        <w:numPr>
                          <w:ilvl w:val="0"/>
                          <w:numId w:val="1"/>
                        </w:numPr>
                        <w:spacing w:line="360" w:lineRule="auto"/>
                        <w:ind w:left="284" w:hanging="284"/>
                        <w:rPr>
                          <w:i/>
                          <w:color w:val="1F497D" w:themeColor="text2"/>
                          <w:sz w:val="18"/>
                          <w:szCs w:val="18"/>
                        </w:rPr>
                      </w:pPr>
                      <w:r>
                        <w:rPr>
                          <w:i/>
                          <w:sz w:val="18"/>
                          <w:szCs w:val="18"/>
                        </w:rPr>
                        <w:t>The Search for Justice</w:t>
                      </w:r>
                    </w:p>
                    <w:p w:rsidR="00AE2451" w:rsidRPr="00AE2451" w:rsidRDefault="00413561" w:rsidP="00AE2451">
                      <w:pPr>
                        <w:pStyle w:val="ListParagraph"/>
                        <w:numPr>
                          <w:ilvl w:val="0"/>
                          <w:numId w:val="1"/>
                        </w:numPr>
                        <w:spacing w:line="360" w:lineRule="auto"/>
                        <w:ind w:left="284" w:hanging="284"/>
                        <w:rPr>
                          <w:i/>
                          <w:color w:val="1F497D" w:themeColor="text2"/>
                          <w:sz w:val="18"/>
                          <w:szCs w:val="18"/>
                        </w:rPr>
                      </w:pPr>
                      <w:r w:rsidRPr="006A2A84">
                        <w:rPr>
                          <w:i/>
                          <w:sz w:val="18"/>
                          <w:szCs w:val="18"/>
                        </w:rPr>
                        <w:t>Magazine Project</w:t>
                      </w:r>
                    </w:p>
                    <w:p w:rsidR="00AE2451" w:rsidRDefault="00AE2451" w:rsidP="00AE2451">
                      <w:pPr>
                        <w:pStyle w:val="ListParagraph"/>
                        <w:spacing w:line="360" w:lineRule="auto"/>
                        <w:ind w:left="284"/>
                        <w:rPr>
                          <w:rFonts w:ascii="Bodoni MT" w:hAnsi="Bodoni MT"/>
                          <w:sz w:val="18"/>
                          <w:szCs w:val="18"/>
                        </w:rPr>
                      </w:pPr>
                    </w:p>
                    <w:p w:rsidR="003F26B2" w:rsidRPr="00AE2451" w:rsidRDefault="003F26B2" w:rsidP="00AE2451">
                      <w:pPr>
                        <w:pStyle w:val="ListParagraph"/>
                        <w:spacing w:line="360" w:lineRule="auto"/>
                        <w:ind w:left="284"/>
                        <w:rPr>
                          <w:i/>
                          <w:color w:val="1F497D" w:themeColor="text2"/>
                          <w:sz w:val="18"/>
                          <w:szCs w:val="18"/>
                        </w:rPr>
                      </w:pPr>
                      <w:r w:rsidRPr="00AE2451">
                        <w:rPr>
                          <w:rFonts w:ascii="Bodoni MT" w:hAnsi="Bodoni MT"/>
                          <w:sz w:val="18"/>
                          <w:szCs w:val="18"/>
                        </w:rPr>
                        <w:t>**Please note that this is a tentative outline of the materials/units to be studied in class and may be subject to change.</w:t>
                      </w:r>
                    </w:p>
                  </w:txbxContent>
                </v:textbox>
                <w10:wrap anchorx="page" anchory="page"/>
              </v:rect>
            </w:pict>
          </mc:Fallback>
        </mc:AlternateContent>
      </w:r>
      <w:r w:rsidR="003F26B2" w:rsidRPr="00932BCC">
        <w:rPr>
          <w:rFonts w:ascii="Berlin Sans FB" w:hAnsi="Berlin Sans FB"/>
          <w:b/>
          <w:sz w:val="28"/>
          <w:szCs w:val="28"/>
          <w:lang w:val="en-US"/>
        </w:rPr>
        <w:t xml:space="preserve">English Language Arts </w:t>
      </w:r>
      <w:r w:rsidR="00397446" w:rsidRPr="00932BCC">
        <w:rPr>
          <w:rFonts w:ascii="Berlin Sans FB" w:hAnsi="Berlin Sans FB"/>
          <w:b/>
          <w:sz w:val="28"/>
          <w:szCs w:val="28"/>
          <w:lang w:val="en-US"/>
        </w:rPr>
        <w:t xml:space="preserve">40S </w:t>
      </w:r>
    </w:p>
    <w:p w:rsidR="003F26B2" w:rsidRPr="00932BCC" w:rsidRDefault="00AD6BFD" w:rsidP="003F26B2">
      <w:pPr>
        <w:spacing w:after="0" w:line="240" w:lineRule="auto"/>
        <w:jc w:val="center"/>
        <w:rPr>
          <w:rFonts w:ascii="Berlin Sans FB" w:hAnsi="Berlin Sans FB"/>
          <w:b/>
          <w:sz w:val="28"/>
          <w:szCs w:val="28"/>
          <w:lang w:val="en-US"/>
        </w:rPr>
      </w:pPr>
      <w:r w:rsidRPr="00932BCC">
        <w:rPr>
          <w:rFonts w:ascii="Berlin Sans FB" w:hAnsi="Berlin Sans FB"/>
          <w:b/>
          <w:sz w:val="28"/>
          <w:szCs w:val="28"/>
          <w:lang w:val="en-US"/>
        </w:rPr>
        <w:t>Transactional</w:t>
      </w:r>
      <w:r w:rsidR="00397446" w:rsidRPr="00932BCC">
        <w:rPr>
          <w:rFonts w:ascii="Berlin Sans FB" w:hAnsi="Berlin Sans FB"/>
          <w:b/>
          <w:sz w:val="28"/>
          <w:szCs w:val="28"/>
          <w:lang w:val="en-US"/>
        </w:rPr>
        <w:t xml:space="preserve"> Focus</w:t>
      </w:r>
    </w:p>
    <w:p w:rsidR="008C6EA8" w:rsidRPr="00932BCC" w:rsidRDefault="008C6EA8" w:rsidP="003F26B2">
      <w:pPr>
        <w:spacing w:after="0" w:line="240" w:lineRule="auto"/>
        <w:jc w:val="center"/>
        <w:rPr>
          <w:rFonts w:ascii="Berlin Sans FB" w:hAnsi="Berlin Sans FB"/>
          <w:b/>
          <w:sz w:val="28"/>
          <w:szCs w:val="28"/>
          <w:lang w:val="en-US"/>
        </w:rPr>
      </w:pPr>
      <w:r w:rsidRPr="00932BCC">
        <w:rPr>
          <w:rFonts w:ascii="Berlin Sans FB" w:hAnsi="Berlin Sans FB"/>
          <w:b/>
          <w:sz w:val="28"/>
          <w:szCs w:val="28"/>
          <w:lang w:val="en-US"/>
        </w:rPr>
        <w:t>Ms. McConnell</w:t>
      </w:r>
    </w:p>
    <w:p w:rsidR="008C6EA8" w:rsidRPr="00932BCC" w:rsidRDefault="00184287" w:rsidP="003F26B2">
      <w:pPr>
        <w:spacing w:after="0" w:line="240" w:lineRule="auto"/>
        <w:jc w:val="center"/>
        <w:rPr>
          <w:rFonts w:ascii="Berlin Sans FB" w:hAnsi="Berlin Sans FB"/>
          <w:b/>
          <w:sz w:val="28"/>
          <w:szCs w:val="28"/>
          <w:lang w:val="en-US"/>
        </w:rPr>
      </w:pPr>
      <w:r>
        <w:rPr>
          <w:rFonts w:ascii="Berlin Sans FB" w:hAnsi="Berlin Sans FB"/>
          <w:b/>
          <w:sz w:val="28"/>
          <w:szCs w:val="28"/>
          <w:lang w:val="en-US"/>
        </w:rPr>
        <w:t>February-June 2019</w:t>
      </w:r>
    </w:p>
    <w:p w:rsidR="000C4798" w:rsidRDefault="002C0323" w:rsidP="002C0323">
      <w:pPr>
        <w:spacing w:after="0" w:line="240" w:lineRule="auto"/>
        <w:rPr>
          <w:rFonts w:ascii="Berlin Sans FB" w:hAnsi="Berlin Sans FB"/>
          <w:b/>
          <w:sz w:val="32"/>
          <w:lang w:val="en-US"/>
        </w:rPr>
      </w:pPr>
      <w:r w:rsidRPr="00CE6506">
        <w:rPr>
          <w:noProof/>
          <w:sz w:val="28"/>
          <w:szCs w:val="28"/>
          <w:lang w:val="en-US"/>
        </w:rPr>
        <mc:AlternateContent>
          <mc:Choice Requires="wps">
            <w:drawing>
              <wp:anchor distT="45720" distB="45720" distL="114300" distR="114300" simplePos="0" relativeHeight="251676160" behindDoc="0" locked="0" layoutInCell="1" allowOverlap="1" wp14:anchorId="6A6E13A9" wp14:editId="1BF51B5B">
                <wp:simplePos x="0" y="0"/>
                <wp:positionH relativeFrom="column">
                  <wp:posOffset>-107315</wp:posOffset>
                </wp:positionH>
                <wp:positionV relativeFrom="paragraph">
                  <wp:posOffset>187325</wp:posOffset>
                </wp:positionV>
                <wp:extent cx="4686300" cy="1590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590675"/>
                        </a:xfrm>
                        <a:prstGeom prst="rect">
                          <a:avLst/>
                        </a:prstGeom>
                        <a:solidFill>
                          <a:srgbClr val="FFFFFF"/>
                        </a:solidFill>
                        <a:ln w="9525">
                          <a:solidFill>
                            <a:srgbClr val="000000"/>
                          </a:solidFill>
                          <a:miter lim="800000"/>
                          <a:headEnd/>
                          <a:tailEnd/>
                        </a:ln>
                      </wps:spPr>
                      <wps:txbx>
                        <w:txbxContent>
                          <w:p w:rsidR="000C4798" w:rsidRPr="00EF5FEE" w:rsidRDefault="000C4798">
                            <w:pPr>
                              <w:rPr>
                                <w:rFonts w:ascii="Times New Roman" w:hAnsi="Times New Roman" w:cs="Times New Roman"/>
                                <w:sz w:val="18"/>
                                <w:szCs w:val="18"/>
                              </w:rPr>
                            </w:pPr>
                            <w:r w:rsidRPr="00EF5FEE">
                              <w:rPr>
                                <w:rFonts w:ascii="Times New Roman" w:hAnsi="Times New Roman" w:cs="Times New Roman"/>
                                <w:sz w:val="18"/>
                                <w:szCs w:val="18"/>
                              </w:rPr>
                              <w:t xml:space="preserve">This course focuses on the day-to-day use of language for a variety of practical purposes. Students produce and engage with oral, written, and visual texts that inform, direct, persuade, plan, analyze, argue, and explain. Students may, for example, view television and film documentaries, write proposals and reports, or listen to radio programs, speeches, and debates to gather or communicate knowledge, information, and perspectives. While the texts students read, view, and write have a practical purpose, they often use literary devices and expressive language to convey meaning. </w:t>
                            </w:r>
                          </w:p>
                          <w:p w:rsidR="000C4798" w:rsidRPr="000C4798" w:rsidRDefault="00AE2451">
                            <w:pPr>
                              <w:rPr>
                                <w:sz w:val="21"/>
                                <w:szCs w:val="21"/>
                              </w:rPr>
                            </w:pPr>
                            <w:hyperlink r:id="rId6" w:history="1">
                              <w:r w:rsidR="000C4798" w:rsidRPr="00DB2962">
                                <w:rPr>
                                  <w:rStyle w:val="Hyperlink"/>
                                  <w:sz w:val="21"/>
                                  <w:szCs w:val="21"/>
                                </w:rPr>
                                <w:t>http://www.edu.gov.mb.ca/k12/cur/ela/docs/s4_framework/index.html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E13A9" id="_x0000_t202" coordsize="21600,21600" o:spt="202" path="m,l,21600r21600,l21600,xe">
                <v:stroke joinstyle="miter"/>
                <v:path gradientshapeok="t" o:connecttype="rect"/>
              </v:shapetype>
              <v:shape id="Text Box 2" o:spid="_x0000_s1027" type="#_x0000_t202" style="position:absolute;margin-left:-8.45pt;margin-top:14.75pt;width:369pt;height:125.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">
                <v:textbox>
                  <w:txbxContent>
                    <w:p w:rsidR="000C4798" w:rsidRPr="00EF5FEE" w:rsidRDefault="000C4798">
                      <w:pPr>
                        <w:rPr>
                          <w:rFonts w:ascii="Times New Roman" w:hAnsi="Times New Roman" w:cs="Times New Roman"/>
                          <w:sz w:val="18"/>
                          <w:szCs w:val="18"/>
                        </w:rPr>
                      </w:pPr>
                      <w:r w:rsidRPr="00EF5FEE">
                        <w:rPr>
                          <w:rFonts w:ascii="Times New Roman" w:hAnsi="Times New Roman" w:cs="Times New Roman"/>
                          <w:sz w:val="18"/>
                          <w:szCs w:val="18"/>
                        </w:rPr>
                        <w:t xml:space="preserve">This course focuses on the day-to-day use of language for a variety of practical purposes. Students produce and engage with oral, written, and visual texts that inform, direct, persuade, plan, analyze, argue, and explain. Students may, for example, view television and film documentaries, write proposals and reports, or listen to radio programs, speeches, and debates to gather or communicate knowledge, information, and perspectives. While the texts students read, view, and write have a practical purpose, they often use literary devices and expressive language to convey meaning. </w:t>
                      </w:r>
                    </w:p>
                    <w:p w:rsidR="000C4798" w:rsidRPr="000C4798" w:rsidRDefault="00AE2451">
                      <w:pPr>
                        <w:rPr>
                          <w:sz w:val="21"/>
                          <w:szCs w:val="21"/>
                        </w:rPr>
                      </w:pPr>
                      <w:hyperlink r:id="rId7" w:history="1">
                        <w:r w:rsidR="000C4798" w:rsidRPr="00DB2962">
                          <w:rPr>
                            <w:rStyle w:val="Hyperlink"/>
                            <w:sz w:val="21"/>
                            <w:szCs w:val="21"/>
                          </w:rPr>
                          <w:t>http://www.edu.gov.mb.ca/k12/cur/ela/docs/s4_framework/index.html</w:t>
                        </w:r>
                      </w:hyperlink>
                    </w:p>
                  </w:txbxContent>
                </v:textbox>
                <w10:wrap type="square"/>
              </v:shape>
            </w:pict>
          </mc:Fallback>
        </mc:AlternateContent>
      </w:r>
    </w:p>
    <w:p w:rsidR="000C4798" w:rsidRPr="003F26B2" w:rsidRDefault="000C4798" w:rsidP="003F26B2">
      <w:pPr>
        <w:spacing w:after="0" w:line="240" w:lineRule="auto"/>
        <w:jc w:val="center"/>
        <w:rPr>
          <w:rFonts w:ascii="Berlin Sans FB" w:hAnsi="Berlin Sans FB"/>
          <w:b/>
          <w:sz w:val="32"/>
          <w:lang w:val="en-US"/>
        </w:rPr>
      </w:pPr>
    </w:p>
    <w:p w:rsidR="000C4798" w:rsidRDefault="000C4798" w:rsidP="003F26B2">
      <w:pPr>
        <w:spacing w:after="0"/>
        <w:ind w:left="1701" w:hanging="1701"/>
        <w:jc w:val="center"/>
        <w:rPr>
          <w:rFonts w:ascii="Comic Sans MS" w:hAnsi="Comic Sans MS"/>
          <w:b/>
          <w:sz w:val="18"/>
          <w:lang w:val="en-US"/>
        </w:rPr>
      </w:pPr>
    </w:p>
    <w:p w:rsidR="000C4798" w:rsidRDefault="000C4798" w:rsidP="003F26B2">
      <w:pPr>
        <w:spacing w:after="0"/>
        <w:ind w:left="1701" w:hanging="1701"/>
        <w:jc w:val="center"/>
        <w:rPr>
          <w:rFonts w:ascii="Comic Sans MS" w:hAnsi="Comic Sans MS"/>
          <w:b/>
          <w:sz w:val="18"/>
          <w:lang w:val="en-US"/>
        </w:rPr>
      </w:pPr>
    </w:p>
    <w:p w:rsidR="000C4798" w:rsidRDefault="000C4798" w:rsidP="003F26B2">
      <w:pPr>
        <w:spacing w:after="0"/>
        <w:ind w:left="1701" w:hanging="1701"/>
        <w:jc w:val="center"/>
        <w:rPr>
          <w:rFonts w:ascii="Comic Sans MS" w:hAnsi="Comic Sans MS"/>
          <w:b/>
          <w:sz w:val="18"/>
          <w:lang w:val="en-US"/>
        </w:rPr>
      </w:pPr>
    </w:p>
    <w:p w:rsidR="000C4798" w:rsidRDefault="000C4798" w:rsidP="003F26B2">
      <w:pPr>
        <w:spacing w:after="0"/>
        <w:ind w:left="1701" w:hanging="1701"/>
        <w:jc w:val="center"/>
        <w:rPr>
          <w:rFonts w:ascii="Comic Sans MS" w:hAnsi="Comic Sans MS"/>
          <w:b/>
          <w:sz w:val="18"/>
          <w:lang w:val="en-US"/>
        </w:rPr>
      </w:pPr>
    </w:p>
    <w:p w:rsidR="000C4798" w:rsidRDefault="000C4798" w:rsidP="003F26B2">
      <w:pPr>
        <w:spacing w:after="0"/>
        <w:ind w:left="1701" w:hanging="1701"/>
        <w:jc w:val="center"/>
        <w:rPr>
          <w:rFonts w:ascii="Comic Sans MS" w:hAnsi="Comic Sans MS"/>
          <w:b/>
          <w:sz w:val="18"/>
          <w:lang w:val="en-US"/>
        </w:rPr>
      </w:pPr>
    </w:p>
    <w:p w:rsidR="000C4798" w:rsidRDefault="000C4798" w:rsidP="003F26B2">
      <w:pPr>
        <w:spacing w:after="0"/>
        <w:ind w:left="1701" w:hanging="1701"/>
        <w:jc w:val="center"/>
        <w:rPr>
          <w:rFonts w:ascii="Comic Sans MS" w:hAnsi="Comic Sans MS"/>
          <w:b/>
          <w:sz w:val="18"/>
          <w:lang w:val="en-US"/>
        </w:rPr>
      </w:pPr>
    </w:p>
    <w:p w:rsidR="000C4798" w:rsidRDefault="000C4798" w:rsidP="003F26B2">
      <w:pPr>
        <w:spacing w:after="0"/>
        <w:ind w:left="1701" w:hanging="1701"/>
        <w:jc w:val="center"/>
        <w:rPr>
          <w:rFonts w:ascii="Comic Sans MS" w:hAnsi="Comic Sans MS"/>
          <w:b/>
          <w:sz w:val="18"/>
          <w:lang w:val="en-US"/>
        </w:rPr>
      </w:pPr>
    </w:p>
    <w:p w:rsidR="006A2A84" w:rsidRDefault="006A2A84" w:rsidP="003F26B2">
      <w:pPr>
        <w:spacing w:after="0"/>
        <w:rPr>
          <w:rFonts w:ascii="Comic Sans MS" w:hAnsi="Comic Sans MS"/>
          <w:b/>
          <w:sz w:val="20"/>
          <w:lang w:val="en-US"/>
        </w:rPr>
      </w:pPr>
    </w:p>
    <w:p w:rsidR="003F26B2" w:rsidRPr="00EF5FEE" w:rsidRDefault="003F26B2" w:rsidP="003F26B2">
      <w:pPr>
        <w:spacing w:after="0"/>
        <w:rPr>
          <w:rFonts w:ascii="Times New Roman" w:hAnsi="Times New Roman" w:cs="Times New Roman"/>
          <w:b/>
          <w:sz w:val="24"/>
          <w:szCs w:val="24"/>
          <w:lang w:val="en-US"/>
        </w:rPr>
      </w:pPr>
      <w:r w:rsidRPr="00EF5FEE">
        <w:rPr>
          <w:rFonts w:ascii="Times New Roman" w:hAnsi="Times New Roman" w:cs="Times New Roman"/>
          <w:b/>
          <w:sz w:val="24"/>
          <w:szCs w:val="24"/>
          <w:lang w:val="en-US"/>
        </w:rPr>
        <w:t>Classroom Expectations:</w:t>
      </w:r>
    </w:p>
    <w:p w:rsidR="003F26B2" w:rsidRPr="00EF5FEE" w:rsidRDefault="003F26B2" w:rsidP="003F26B2">
      <w:pPr>
        <w:numPr>
          <w:ilvl w:val="0"/>
          <w:numId w:val="2"/>
        </w:numPr>
        <w:spacing w:after="0"/>
        <w:ind w:firstLine="556"/>
        <w:contextualSpacing/>
        <w:rPr>
          <w:rFonts w:ascii="Times New Roman" w:hAnsi="Times New Roman" w:cs="Times New Roman"/>
          <w:sz w:val="24"/>
          <w:szCs w:val="24"/>
          <w:lang w:val="en-US"/>
        </w:rPr>
      </w:pPr>
      <w:r w:rsidRPr="00EF5FEE">
        <w:rPr>
          <w:rFonts w:ascii="Times New Roman" w:hAnsi="Times New Roman" w:cs="Times New Roman"/>
          <w:sz w:val="24"/>
          <w:szCs w:val="24"/>
          <w:lang w:val="en-US"/>
        </w:rPr>
        <w:t>Attend class regularly and on time</w:t>
      </w:r>
    </w:p>
    <w:p w:rsidR="003F26B2" w:rsidRPr="00EF5FEE" w:rsidRDefault="003F26B2" w:rsidP="003F26B2">
      <w:pPr>
        <w:numPr>
          <w:ilvl w:val="0"/>
          <w:numId w:val="2"/>
        </w:numPr>
        <w:spacing w:after="0"/>
        <w:ind w:firstLine="556"/>
        <w:contextualSpacing/>
        <w:rPr>
          <w:rFonts w:ascii="Times New Roman" w:hAnsi="Times New Roman" w:cs="Times New Roman"/>
          <w:sz w:val="24"/>
          <w:szCs w:val="24"/>
          <w:lang w:val="en-US"/>
        </w:rPr>
      </w:pPr>
      <w:r w:rsidRPr="00EF5FEE">
        <w:rPr>
          <w:rFonts w:ascii="Times New Roman" w:hAnsi="Times New Roman" w:cs="Times New Roman"/>
          <w:sz w:val="24"/>
          <w:szCs w:val="24"/>
          <w:lang w:val="en-US"/>
        </w:rPr>
        <w:t>Bring required materials to class</w:t>
      </w:r>
    </w:p>
    <w:p w:rsidR="003F26B2" w:rsidRPr="00EF5FEE" w:rsidRDefault="003F26B2" w:rsidP="003F26B2">
      <w:pPr>
        <w:numPr>
          <w:ilvl w:val="0"/>
          <w:numId w:val="2"/>
        </w:numPr>
        <w:spacing w:after="0"/>
        <w:ind w:firstLine="556"/>
        <w:contextualSpacing/>
        <w:rPr>
          <w:rFonts w:ascii="Times New Roman" w:hAnsi="Times New Roman" w:cs="Times New Roman"/>
          <w:sz w:val="24"/>
          <w:szCs w:val="24"/>
          <w:lang w:val="en-US"/>
        </w:rPr>
      </w:pPr>
      <w:r w:rsidRPr="00EF5FEE">
        <w:rPr>
          <w:rFonts w:ascii="Times New Roman" w:hAnsi="Times New Roman" w:cs="Times New Roman"/>
          <w:sz w:val="24"/>
          <w:szCs w:val="24"/>
          <w:lang w:val="en-US"/>
        </w:rPr>
        <w:t>Participate in class discussions and activities</w:t>
      </w:r>
    </w:p>
    <w:p w:rsidR="003F26B2" w:rsidRPr="00EF5FEE" w:rsidRDefault="003F26B2" w:rsidP="003F26B2">
      <w:pPr>
        <w:numPr>
          <w:ilvl w:val="0"/>
          <w:numId w:val="2"/>
        </w:numPr>
        <w:spacing w:after="0"/>
        <w:ind w:firstLine="556"/>
        <w:contextualSpacing/>
        <w:rPr>
          <w:rFonts w:ascii="Times New Roman" w:hAnsi="Times New Roman" w:cs="Times New Roman"/>
          <w:sz w:val="24"/>
          <w:szCs w:val="24"/>
          <w:lang w:val="en-US"/>
        </w:rPr>
      </w:pPr>
      <w:r w:rsidRPr="00EF5FEE">
        <w:rPr>
          <w:rFonts w:ascii="Times New Roman" w:hAnsi="Times New Roman" w:cs="Times New Roman"/>
          <w:sz w:val="24"/>
          <w:szCs w:val="24"/>
          <w:lang w:val="en-US"/>
        </w:rPr>
        <w:t>Complete assignments and homework</w:t>
      </w:r>
    </w:p>
    <w:p w:rsidR="003F26B2" w:rsidRPr="00EF5FEE" w:rsidRDefault="003F26B2" w:rsidP="003F26B2">
      <w:pPr>
        <w:numPr>
          <w:ilvl w:val="0"/>
          <w:numId w:val="2"/>
        </w:numPr>
        <w:spacing w:after="0"/>
        <w:ind w:firstLine="556"/>
        <w:contextualSpacing/>
        <w:rPr>
          <w:rFonts w:ascii="Times New Roman" w:hAnsi="Times New Roman" w:cs="Times New Roman"/>
          <w:sz w:val="24"/>
          <w:szCs w:val="24"/>
          <w:lang w:val="en-US"/>
        </w:rPr>
      </w:pPr>
      <w:r w:rsidRPr="00EF5FEE">
        <w:rPr>
          <w:rFonts w:ascii="Times New Roman" w:hAnsi="Times New Roman" w:cs="Times New Roman"/>
          <w:sz w:val="24"/>
          <w:szCs w:val="24"/>
          <w:lang w:val="en-US"/>
        </w:rPr>
        <w:t>Comply with due dates and deadlines</w:t>
      </w:r>
    </w:p>
    <w:p w:rsidR="00AD6BFD" w:rsidRDefault="003F26B2" w:rsidP="002C0323">
      <w:pPr>
        <w:numPr>
          <w:ilvl w:val="0"/>
          <w:numId w:val="2"/>
        </w:numPr>
        <w:spacing w:after="0"/>
        <w:ind w:firstLine="556"/>
        <w:contextualSpacing/>
        <w:rPr>
          <w:rFonts w:ascii="Times New Roman" w:hAnsi="Times New Roman" w:cs="Times New Roman"/>
          <w:sz w:val="24"/>
          <w:szCs w:val="24"/>
          <w:lang w:val="en-US"/>
        </w:rPr>
      </w:pPr>
      <w:r w:rsidRPr="00EF5FEE">
        <w:rPr>
          <w:rFonts w:ascii="Times New Roman" w:hAnsi="Times New Roman" w:cs="Times New Roman"/>
          <w:sz w:val="24"/>
          <w:szCs w:val="24"/>
          <w:lang w:val="en-US"/>
        </w:rPr>
        <w:t>Treat others, yourself, and property with respect</w:t>
      </w:r>
    </w:p>
    <w:p w:rsidR="00AE2451" w:rsidRPr="00EF5FEE" w:rsidRDefault="00AE2451" w:rsidP="00AE2451">
      <w:pPr>
        <w:spacing w:after="0"/>
        <w:ind w:left="1276"/>
        <w:contextualSpacing/>
        <w:rPr>
          <w:rFonts w:ascii="Times New Roman" w:hAnsi="Times New Roman" w:cs="Times New Roman"/>
          <w:sz w:val="24"/>
          <w:szCs w:val="24"/>
          <w:lang w:val="en-US"/>
        </w:rPr>
      </w:pPr>
      <w:bookmarkStart w:id="0" w:name="_GoBack"/>
      <w:bookmarkEnd w:id="0"/>
    </w:p>
    <w:p w:rsidR="003F26B2" w:rsidRPr="00EF5FEE" w:rsidRDefault="003F26B2" w:rsidP="003F26B2">
      <w:pPr>
        <w:spacing w:after="0"/>
        <w:rPr>
          <w:rFonts w:ascii="Times New Roman" w:hAnsi="Times New Roman" w:cs="Times New Roman"/>
          <w:b/>
          <w:sz w:val="24"/>
          <w:szCs w:val="24"/>
          <w:lang w:val="en-US"/>
        </w:rPr>
      </w:pPr>
      <w:r w:rsidRPr="00EF5FEE">
        <w:rPr>
          <w:rFonts w:ascii="Times New Roman" w:hAnsi="Times New Roman" w:cs="Times New Roman"/>
          <w:b/>
          <w:sz w:val="24"/>
          <w:szCs w:val="24"/>
          <w:lang w:val="en-US"/>
        </w:rPr>
        <w:t>Assessment:</w:t>
      </w:r>
    </w:p>
    <w:p w:rsidR="00031371" w:rsidRPr="00EF5FEE" w:rsidRDefault="006A742C" w:rsidP="006A742C">
      <w:pPr>
        <w:spacing w:after="0"/>
        <w:rPr>
          <w:rFonts w:ascii="Times New Roman" w:hAnsi="Times New Roman" w:cs="Times New Roman"/>
          <w:sz w:val="24"/>
          <w:szCs w:val="24"/>
          <w:lang w:val="en-US"/>
        </w:rPr>
      </w:pPr>
      <w:r w:rsidRPr="00EF5FEE">
        <w:rPr>
          <w:rFonts w:ascii="Times New Roman" w:hAnsi="Times New Roman" w:cs="Times New Roman"/>
          <w:sz w:val="24"/>
          <w:szCs w:val="24"/>
          <w:lang w:val="en-US"/>
        </w:rPr>
        <w:t xml:space="preserve">Your term work will count towards 70% of your grade. </w:t>
      </w:r>
    </w:p>
    <w:p w:rsidR="006A742C" w:rsidRPr="00EF5FEE" w:rsidRDefault="006A742C" w:rsidP="006A742C">
      <w:pPr>
        <w:spacing w:after="0"/>
        <w:rPr>
          <w:rFonts w:ascii="Times New Roman" w:hAnsi="Times New Roman" w:cs="Times New Roman"/>
          <w:sz w:val="24"/>
          <w:szCs w:val="24"/>
          <w:lang w:val="en-US"/>
        </w:rPr>
      </w:pPr>
      <w:r w:rsidRPr="00EF5FEE">
        <w:rPr>
          <w:rFonts w:ascii="Times New Roman" w:hAnsi="Times New Roman" w:cs="Times New Roman"/>
          <w:sz w:val="24"/>
          <w:szCs w:val="24"/>
          <w:lang w:val="en-US"/>
        </w:rPr>
        <w:t xml:space="preserve">The </w:t>
      </w:r>
      <w:r w:rsidR="00A1491C" w:rsidRPr="00EF5FEE">
        <w:rPr>
          <w:rFonts w:ascii="Times New Roman" w:hAnsi="Times New Roman" w:cs="Times New Roman"/>
          <w:sz w:val="24"/>
          <w:szCs w:val="24"/>
          <w:lang w:val="en-US"/>
        </w:rPr>
        <w:t xml:space="preserve">provincial exam will count for </w:t>
      </w:r>
      <w:r w:rsidRPr="00EF5FEE">
        <w:rPr>
          <w:rFonts w:ascii="Times New Roman" w:hAnsi="Times New Roman" w:cs="Times New Roman"/>
          <w:sz w:val="24"/>
          <w:szCs w:val="24"/>
          <w:lang w:val="en-US"/>
        </w:rPr>
        <w:t xml:space="preserve">30% </w:t>
      </w:r>
      <w:r w:rsidR="00A1491C" w:rsidRPr="00EF5FEE">
        <w:rPr>
          <w:rFonts w:ascii="Times New Roman" w:hAnsi="Times New Roman" w:cs="Times New Roman"/>
          <w:sz w:val="24"/>
          <w:szCs w:val="24"/>
          <w:lang w:val="en-US"/>
        </w:rPr>
        <w:t>of your grade.</w:t>
      </w:r>
      <w:r w:rsidR="003555E5" w:rsidRPr="00EF5FEE">
        <w:rPr>
          <w:rFonts w:ascii="Times New Roman" w:hAnsi="Times New Roman" w:cs="Times New Roman"/>
          <w:sz w:val="24"/>
          <w:szCs w:val="24"/>
          <w:lang w:val="en-US"/>
        </w:rPr>
        <w:t xml:space="preserve"> (</w:t>
      </w:r>
      <w:r w:rsidR="00184287" w:rsidRPr="00EF5FEE">
        <w:rPr>
          <w:rFonts w:ascii="Times New Roman" w:hAnsi="Times New Roman" w:cs="Times New Roman"/>
          <w:sz w:val="24"/>
          <w:szCs w:val="24"/>
          <w:lang w:val="en-US"/>
        </w:rPr>
        <w:t>May 27-30, 2019</w:t>
      </w:r>
      <w:r w:rsidR="003324DF" w:rsidRPr="00EF5FEE">
        <w:rPr>
          <w:rFonts w:ascii="Times New Roman" w:hAnsi="Times New Roman" w:cs="Times New Roman"/>
          <w:sz w:val="24"/>
          <w:szCs w:val="24"/>
          <w:lang w:val="en-US"/>
        </w:rPr>
        <w:t>)</w:t>
      </w:r>
    </w:p>
    <w:p w:rsidR="00344F50" w:rsidRPr="00EF5FEE" w:rsidRDefault="00344F50" w:rsidP="006A742C">
      <w:pPr>
        <w:spacing w:after="0"/>
        <w:rPr>
          <w:rFonts w:ascii="Times New Roman" w:hAnsi="Times New Roman" w:cs="Times New Roman"/>
          <w:b/>
          <w:sz w:val="24"/>
          <w:szCs w:val="24"/>
          <w:lang w:val="en-US"/>
        </w:rPr>
      </w:pPr>
    </w:p>
    <w:p w:rsidR="00B92B21" w:rsidRPr="00EF5FEE" w:rsidRDefault="00B92B21" w:rsidP="006A742C">
      <w:pPr>
        <w:spacing w:after="0"/>
        <w:rPr>
          <w:rFonts w:ascii="Times New Roman" w:hAnsi="Times New Roman" w:cs="Times New Roman"/>
          <w:sz w:val="24"/>
          <w:szCs w:val="24"/>
          <w:lang w:val="en-US"/>
        </w:rPr>
      </w:pPr>
      <w:r w:rsidRPr="00EF5FEE">
        <w:rPr>
          <w:rFonts w:ascii="Times New Roman" w:hAnsi="Times New Roman" w:cs="Times New Roman"/>
          <w:b/>
          <w:sz w:val="24"/>
          <w:szCs w:val="24"/>
          <w:lang w:val="en-US"/>
        </w:rPr>
        <w:t>Using sources</w:t>
      </w:r>
      <w:r w:rsidRPr="00EF5FEE">
        <w:rPr>
          <w:rFonts w:ascii="Times New Roman" w:hAnsi="Times New Roman" w:cs="Times New Roman"/>
          <w:sz w:val="24"/>
          <w:szCs w:val="24"/>
          <w:lang w:val="en-US"/>
        </w:rPr>
        <w:t xml:space="preserve">: All assignments for which you use sources will need to be submitted with a Works Cited page in MLA style. There are no exceptions. Failure to do this will be considered plagiarism and will have a consequence of a mark of zero for the entire assignment. </w:t>
      </w:r>
    </w:p>
    <w:p w:rsidR="00406E4A" w:rsidRPr="00EF5FEE" w:rsidRDefault="00406E4A" w:rsidP="00A10CE6">
      <w:pPr>
        <w:spacing w:after="0"/>
        <w:rPr>
          <w:rFonts w:ascii="Times New Roman" w:hAnsi="Times New Roman" w:cs="Times New Roman"/>
          <w:b/>
          <w:i/>
          <w:sz w:val="24"/>
          <w:szCs w:val="24"/>
          <w:lang w:val="en-US"/>
        </w:rPr>
      </w:pPr>
    </w:p>
    <w:p w:rsidR="001D068E" w:rsidRPr="00EF5FEE" w:rsidRDefault="001D068E" w:rsidP="00A10CE6">
      <w:pPr>
        <w:spacing w:after="0"/>
        <w:rPr>
          <w:rFonts w:ascii="Times New Roman" w:hAnsi="Times New Roman" w:cs="Times New Roman"/>
          <w:b/>
          <w:sz w:val="24"/>
          <w:szCs w:val="24"/>
          <w:lang w:val="en-US"/>
        </w:rPr>
      </w:pPr>
    </w:p>
    <w:p w:rsidR="00A016D2" w:rsidRDefault="00A10CE6" w:rsidP="00A10CE6">
      <w:pPr>
        <w:spacing w:after="0"/>
        <w:rPr>
          <w:rFonts w:ascii="Times New Roman" w:hAnsi="Times New Roman" w:cs="Times New Roman"/>
          <w:sz w:val="24"/>
          <w:szCs w:val="24"/>
          <w:lang w:val="en-US"/>
        </w:rPr>
      </w:pPr>
      <w:r w:rsidRPr="00EF5FEE">
        <w:rPr>
          <w:rFonts w:ascii="Times New Roman" w:hAnsi="Times New Roman" w:cs="Times New Roman"/>
          <w:b/>
          <w:sz w:val="24"/>
          <w:szCs w:val="24"/>
          <w:lang w:val="en-US"/>
        </w:rPr>
        <w:t>Incomplete/ Late Assignments</w:t>
      </w:r>
      <w:r w:rsidR="00DD4B00" w:rsidRPr="00EF5FEE">
        <w:rPr>
          <w:rFonts w:ascii="Times New Roman" w:hAnsi="Times New Roman" w:cs="Times New Roman"/>
          <w:b/>
          <w:sz w:val="24"/>
          <w:szCs w:val="24"/>
          <w:lang w:val="en-US"/>
        </w:rPr>
        <w:t xml:space="preserve">: </w:t>
      </w:r>
      <w:r w:rsidR="00DD4B00" w:rsidRPr="00EF5FEE">
        <w:rPr>
          <w:rFonts w:ascii="Times New Roman" w:hAnsi="Times New Roman" w:cs="Times New Roman"/>
          <w:sz w:val="24"/>
          <w:szCs w:val="24"/>
          <w:lang w:val="en-US"/>
        </w:rPr>
        <w:t xml:space="preserve"> Assignments are due at the </w:t>
      </w:r>
      <w:r w:rsidR="00DD4B00" w:rsidRPr="00EF5FEE">
        <w:rPr>
          <w:rFonts w:ascii="Times New Roman" w:hAnsi="Times New Roman" w:cs="Times New Roman"/>
          <w:b/>
          <w:sz w:val="24"/>
          <w:szCs w:val="24"/>
          <w:lang w:val="en-US"/>
        </w:rPr>
        <w:t>beginning of class</w:t>
      </w:r>
      <w:r w:rsidR="00DD4B00" w:rsidRPr="00EF5FEE">
        <w:rPr>
          <w:rFonts w:ascii="Times New Roman" w:hAnsi="Times New Roman" w:cs="Times New Roman"/>
          <w:sz w:val="24"/>
          <w:szCs w:val="24"/>
          <w:lang w:val="en-US"/>
        </w:rPr>
        <w:t xml:space="preserve"> unless otherwise instructed. Late assignments will receive a penalty of 10% of your mark per day for 5 days, after which you will receive a zero. You can still hand thi</w:t>
      </w:r>
      <w:r w:rsidR="006A2A84" w:rsidRPr="00EF5FEE">
        <w:rPr>
          <w:rFonts w:ascii="Times New Roman" w:hAnsi="Times New Roman" w:cs="Times New Roman"/>
          <w:sz w:val="24"/>
          <w:szCs w:val="24"/>
          <w:lang w:val="en-US"/>
        </w:rPr>
        <w:t>s in for feedback if you wish.</w:t>
      </w:r>
    </w:p>
    <w:p w:rsidR="008F1009" w:rsidRPr="00EF5FEE" w:rsidRDefault="008F1009" w:rsidP="00A10CE6">
      <w:pPr>
        <w:spacing w:after="0"/>
        <w:rPr>
          <w:rFonts w:ascii="Times New Roman" w:hAnsi="Times New Roman" w:cs="Times New Roman"/>
          <w:sz w:val="24"/>
          <w:szCs w:val="24"/>
          <w:lang w:val="en-US"/>
        </w:rPr>
      </w:pPr>
    </w:p>
    <w:p w:rsidR="00A10CE6" w:rsidRDefault="00A016D2" w:rsidP="00A016D2">
      <w:pPr>
        <w:spacing w:after="0"/>
        <w:rPr>
          <w:rStyle w:val="Hyperlink"/>
          <w:rFonts w:ascii="Times New Roman" w:hAnsi="Times New Roman" w:cs="Times New Roman"/>
          <w:sz w:val="24"/>
          <w:szCs w:val="24"/>
          <w:lang w:val="en-US"/>
        </w:rPr>
      </w:pPr>
      <w:r w:rsidRPr="00EF5FEE">
        <w:rPr>
          <w:rFonts w:ascii="Times New Roman" w:hAnsi="Times New Roman" w:cs="Times New Roman"/>
          <w:sz w:val="24"/>
          <w:szCs w:val="24"/>
          <w:lang w:val="en-US"/>
        </w:rPr>
        <w:t>Home</w:t>
      </w:r>
      <w:r w:rsidR="00A87128" w:rsidRPr="00EF5FEE">
        <w:rPr>
          <w:rFonts w:ascii="Times New Roman" w:hAnsi="Times New Roman" w:cs="Times New Roman"/>
          <w:sz w:val="24"/>
          <w:szCs w:val="24"/>
          <w:lang w:val="en-US"/>
        </w:rPr>
        <w:t>work</w:t>
      </w:r>
      <w:r w:rsidRPr="00EF5FEE">
        <w:rPr>
          <w:rFonts w:ascii="Times New Roman" w:hAnsi="Times New Roman" w:cs="Times New Roman"/>
          <w:sz w:val="24"/>
          <w:szCs w:val="24"/>
          <w:lang w:val="en-US"/>
        </w:rPr>
        <w:t xml:space="preserve"> will be posted regularly at </w:t>
      </w:r>
      <w:hyperlink r:id="rId8" w:history="1">
        <w:r w:rsidRPr="00EF5FEE">
          <w:rPr>
            <w:rStyle w:val="Hyperlink"/>
            <w:rFonts w:ascii="Times New Roman" w:hAnsi="Times New Roman" w:cs="Times New Roman"/>
            <w:sz w:val="24"/>
            <w:szCs w:val="24"/>
            <w:lang w:val="en-US"/>
          </w:rPr>
          <w:t>http://missdmcconnell.weebly.com</w:t>
        </w:r>
      </w:hyperlink>
    </w:p>
    <w:p w:rsidR="008F1009" w:rsidRPr="00EF5FEE" w:rsidRDefault="008F1009" w:rsidP="00A016D2">
      <w:pPr>
        <w:spacing w:after="0"/>
        <w:rPr>
          <w:rFonts w:ascii="Times New Roman" w:hAnsi="Times New Roman" w:cs="Times New Roman"/>
          <w:sz w:val="24"/>
          <w:szCs w:val="24"/>
          <w:lang w:val="en-US"/>
        </w:rPr>
      </w:pPr>
    </w:p>
    <w:p w:rsidR="00932BCC" w:rsidRPr="008F1009" w:rsidRDefault="008F1009" w:rsidP="003F26B2">
      <w:pPr>
        <w:spacing w:after="0"/>
        <w:rPr>
          <w:rFonts w:ascii="Times New Roman" w:hAnsi="Times New Roman" w:cs="Times New Roman"/>
          <w:sz w:val="24"/>
          <w:szCs w:val="24"/>
          <w:lang w:val="en-US"/>
        </w:rPr>
      </w:pPr>
      <w:r w:rsidRPr="008F1009">
        <w:rPr>
          <w:rFonts w:ascii="Times New Roman" w:hAnsi="Times New Roman" w:cs="Times New Roman"/>
          <w:sz w:val="24"/>
          <w:szCs w:val="24"/>
          <w:lang w:val="en-US"/>
        </w:rPr>
        <w:t>Please check your Maplewood account regularly to view your child’s progress in this course.</w:t>
      </w:r>
    </w:p>
    <w:p w:rsidR="003F26B2" w:rsidRPr="00EF5FEE" w:rsidRDefault="003F26B2" w:rsidP="003F26B2">
      <w:pPr>
        <w:spacing w:after="0"/>
        <w:rPr>
          <w:rFonts w:ascii="Times New Roman" w:hAnsi="Times New Roman" w:cs="Times New Roman"/>
          <w:b/>
          <w:sz w:val="24"/>
          <w:szCs w:val="24"/>
          <w:lang w:val="en-US"/>
        </w:rPr>
      </w:pPr>
      <w:r w:rsidRPr="00EF5FEE">
        <w:rPr>
          <w:rFonts w:ascii="Times New Roman" w:hAnsi="Times New Roman" w:cs="Times New Roman"/>
          <w:b/>
          <w:sz w:val="24"/>
          <w:szCs w:val="24"/>
          <w:lang w:val="en-US"/>
        </w:rPr>
        <w:t>Contact Information:</w:t>
      </w:r>
    </w:p>
    <w:p w:rsidR="003F26B2" w:rsidRPr="00EF5FEE" w:rsidRDefault="00A87128" w:rsidP="003F26B2">
      <w:pPr>
        <w:spacing w:after="0"/>
        <w:rPr>
          <w:rFonts w:ascii="Times New Roman" w:hAnsi="Times New Roman" w:cs="Times New Roman"/>
          <w:sz w:val="24"/>
          <w:szCs w:val="24"/>
          <w:lang w:val="en-US"/>
        </w:rPr>
      </w:pPr>
      <w:r w:rsidRPr="00EF5FEE">
        <w:rPr>
          <w:rFonts w:ascii="Times New Roman" w:hAnsi="Times New Roman" w:cs="Times New Roman"/>
          <w:sz w:val="24"/>
          <w:szCs w:val="24"/>
          <w:lang w:val="en-US"/>
        </w:rPr>
        <w:t>Ms.</w:t>
      </w:r>
      <w:r w:rsidR="00C440AD" w:rsidRPr="00EF5FEE">
        <w:rPr>
          <w:rFonts w:ascii="Times New Roman" w:hAnsi="Times New Roman" w:cs="Times New Roman"/>
          <w:sz w:val="24"/>
          <w:szCs w:val="24"/>
          <w:lang w:val="en-US"/>
        </w:rPr>
        <w:t xml:space="preserve"> McConnell</w:t>
      </w:r>
    </w:p>
    <w:p w:rsidR="006A742C" w:rsidRPr="00EF5FEE" w:rsidRDefault="00C440AD" w:rsidP="003F26B2">
      <w:pPr>
        <w:spacing w:after="0"/>
        <w:rPr>
          <w:rFonts w:ascii="Times New Roman" w:hAnsi="Times New Roman" w:cs="Times New Roman"/>
          <w:sz w:val="24"/>
          <w:szCs w:val="24"/>
          <w:lang w:val="en-US"/>
        </w:rPr>
      </w:pPr>
      <w:r w:rsidRPr="00EF5FEE">
        <w:rPr>
          <w:rFonts w:ascii="Times New Roman" w:hAnsi="Times New Roman" w:cs="Times New Roman"/>
          <w:sz w:val="24"/>
          <w:szCs w:val="24"/>
          <w:lang w:val="en-US"/>
        </w:rPr>
        <w:t>204-834-</w:t>
      </w:r>
      <w:r w:rsidR="00C24A13" w:rsidRPr="00EF5FEE">
        <w:rPr>
          <w:rFonts w:ascii="Times New Roman" w:hAnsi="Times New Roman" w:cs="Times New Roman"/>
          <w:sz w:val="24"/>
          <w:szCs w:val="24"/>
          <w:lang w:val="en-US"/>
        </w:rPr>
        <w:t>2172</w:t>
      </w:r>
    </w:p>
    <w:p w:rsidR="008F1009" w:rsidRDefault="00AE2451" w:rsidP="003F26B2">
      <w:pPr>
        <w:spacing w:after="0"/>
        <w:rPr>
          <w:rStyle w:val="Hyperlink"/>
          <w:rFonts w:ascii="Times New Roman" w:hAnsi="Times New Roman" w:cs="Times New Roman"/>
          <w:sz w:val="24"/>
          <w:szCs w:val="24"/>
          <w:lang w:val="en-US"/>
        </w:rPr>
      </w:pPr>
      <w:hyperlink r:id="rId9" w:history="1">
        <w:r w:rsidR="00077DB2" w:rsidRPr="00EF5FEE">
          <w:rPr>
            <w:rStyle w:val="Hyperlink"/>
            <w:rFonts w:ascii="Times New Roman" w:hAnsi="Times New Roman" w:cs="Times New Roman"/>
            <w:sz w:val="24"/>
            <w:szCs w:val="24"/>
            <w:lang w:val="en-US"/>
          </w:rPr>
          <w:t>dmconnell@bpsd.mb.ca</w:t>
        </w:r>
      </w:hyperlink>
    </w:p>
    <w:p w:rsidR="00AE2451" w:rsidRPr="00EF5FEE" w:rsidRDefault="00AE2451" w:rsidP="003F26B2">
      <w:pPr>
        <w:spacing w:after="0"/>
        <w:rPr>
          <w:rStyle w:val="Hyperlink"/>
          <w:rFonts w:ascii="Times New Roman" w:hAnsi="Times New Roman" w:cs="Times New Roman"/>
          <w:sz w:val="24"/>
          <w:szCs w:val="24"/>
          <w:lang w:val="en-US"/>
        </w:rPr>
      </w:pPr>
    </w:p>
    <w:p w:rsidR="0050251F" w:rsidRPr="00EF5FEE" w:rsidRDefault="00A1491C" w:rsidP="00A1491C">
      <w:pPr>
        <w:spacing w:after="0"/>
        <w:jc w:val="center"/>
        <w:rPr>
          <w:rStyle w:val="Hyperlink"/>
          <w:rFonts w:ascii="Times New Roman" w:hAnsi="Times New Roman" w:cs="Times New Roman"/>
          <w:color w:val="auto"/>
          <w:sz w:val="24"/>
          <w:szCs w:val="24"/>
          <w:u w:val="none"/>
          <w:lang w:val="en-US"/>
        </w:rPr>
      </w:pPr>
      <w:r w:rsidRPr="00EF5FEE">
        <w:rPr>
          <w:rStyle w:val="Hyperlink"/>
          <w:rFonts w:ascii="Times New Roman" w:hAnsi="Times New Roman" w:cs="Times New Roman"/>
          <w:color w:val="auto"/>
          <w:sz w:val="24"/>
          <w:szCs w:val="24"/>
          <w:u w:val="none"/>
          <w:lang w:val="en-US"/>
        </w:rPr>
        <w:t>--------------------------------------------------------------------------------------------------------</w:t>
      </w:r>
    </w:p>
    <w:p w:rsidR="00A1491C" w:rsidRPr="00EF5FEE" w:rsidRDefault="00077DB2" w:rsidP="00A1491C">
      <w:pPr>
        <w:spacing w:after="0"/>
        <w:rPr>
          <w:rFonts w:ascii="Times New Roman" w:hAnsi="Times New Roman" w:cs="Times New Roman"/>
          <w:b/>
          <w:sz w:val="24"/>
          <w:szCs w:val="24"/>
          <w:lang w:val="en-US"/>
        </w:rPr>
      </w:pPr>
      <w:r w:rsidRPr="00EF5FEE">
        <w:rPr>
          <w:rFonts w:ascii="Times New Roman" w:hAnsi="Times New Roman" w:cs="Times New Roman"/>
          <w:b/>
          <w:sz w:val="24"/>
          <w:szCs w:val="24"/>
          <w:lang w:val="en-US"/>
        </w:rPr>
        <w:t>Grade 12 Transactional</w:t>
      </w:r>
      <w:r w:rsidR="00A1491C" w:rsidRPr="00EF5FEE">
        <w:rPr>
          <w:rFonts w:ascii="Times New Roman" w:hAnsi="Times New Roman" w:cs="Times New Roman"/>
          <w:b/>
          <w:sz w:val="24"/>
          <w:szCs w:val="24"/>
          <w:lang w:val="en-US"/>
        </w:rPr>
        <w:t xml:space="preserve"> Focus: Ms. McConnell</w:t>
      </w:r>
    </w:p>
    <w:p w:rsidR="00A1491C" w:rsidRPr="00EF5FEE" w:rsidRDefault="00A1491C" w:rsidP="00A1491C">
      <w:pPr>
        <w:spacing w:after="0"/>
        <w:rPr>
          <w:rFonts w:ascii="Times New Roman" w:hAnsi="Times New Roman" w:cs="Times New Roman"/>
          <w:sz w:val="24"/>
          <w:szCs w:val="24"/>
          <w:lang w:val="en-US"/>
        </w:rPr>
      </w:pPr>
      <w:r w:rsidRPr="00EF5FEE">
        <w:rPr>
          <w:rFonts w:ascii="Times New Roman" w:hAnsi="Times New Roman" w:cs="Times New Roman"/>
          <w:sz w:val="24"/>
          <w:szCs w:val="24"/>
          <w:lang w:val="en-US"/>
        </w:rPr>
        <w:t>I have read and understood the course outline.</w:t>
      </w:r>
    </w:p>
    <w:p w:rsidR="00A1491C" w:rsidRPr="00EF5FEE" w:rsidRDefault="00A1491C" w:rsidP="00A1491C">
      <w:pPr>
        <w:spacing w:after="0"/>
        <w:rPr>
          <w:rFonts w:ascii="Times New Roman" w:hAnsi="Times New Roman" w:cs="Times New Roman"/>
          <w:sz w:val="24"/>
          <w:szCs w:val="24"/>
          <w:lang w:val="en-US"/>
        </w:rPr>
      </w:pPr>
    </w:p>
    <w:p w:rsidR="00A1491C" w:rsidRPr="00EF5FEE" w:rsidRDefault="00A1491C" w:rsidP="00A1491C">
      <w:pPr>
        <w:spacing w:after="0"/>
        <w:rPr>
          <w:rFonts w:ascii="Times New Roman" w:hAnsi="Times New Roman" w:cs="Times New Roman"/>
          <w:sz w:val="24"/>
          <w:szCs w:val="24"/>
          <w:lang w:val="en-US"/>
        </w:rPr>
      </w:pPr>
      <w:r w:rsidRPr="00EF5FEE">
        <w:rPr>
          <w:rFonts w:ascii="Times New Roman" w:hAnsi="Times New Roman" w:cs="Times New Roman"/>
          <w:sz w:val="24"/>
          <w:szCs w:val="24"/>
          <w:lang w:val="en-US"/>
        </w:rPr>
        <w:t>Student’s Signature: _________________________________________</w:t>
      </w:r>
    </w:p>
    <w:p w:rsidR="00A1491C" w:rsidRPr="00EF5FEE" w:rsidRDefault="00A1491C" w:rsidP="00A1491C">
      <w:pPr>
        <w:spacing w:after="0"/>
        <w:rPr>
          <w:rFonts w:ascii="Times New Roman" w:hAnsi="Times New Roman" w:cs="Times New Roman"/>
          <w:sz w:val="24"/>
          <w:szCs w:val="24"/>
          <w:lang w:val="en-US"/>
        </w:rPr>
      </w:pPr>
    </w:p>
    <w:p w:rsidR="00A1491C" w:rsidRPr="00EF5FEE" w:rsidRDefault="00A1491C" w:rsidP="00A1491C">
      <w:pPr>
        <w:spacing w:after="0"/>
        <w:rPr>
          <w:rFonts w:ascii="Times New Roman" w:hAnsi="Times New Roman" w:cs="Times New Roman"/>
          <w:sz w:val="24"/>
          <w:szCs w:val="24"/>
          <w:lang w:val="en-US"/>
        </w:rPr>
      </w:pPr>
      <w:r w:rsidRPr="00EF5FEE">
        <w:rPr>
          <w:rFonts w:ascii="Times New Roman" w:hAnsi="Times New Roman" w:cs="Times New Roman"/>
          <w:sz w:val="24"/>
          <w:szCs w:val="24"/>
          <w:lang w:val="en-US"/>
        </w:rPr>
        <w:t>Parent/ guardian Signature: ______________________________________</w:t>
      </w:r>
    </w:p>
    <w:p w:rsidR="00A1491C" w:rsidRPr="00EF5FEE" w:rsidRDefault="00A1491C" w:rsidP="00A1491C">
      <w:pPr>
        <w:spacing w:after="0"/>
        <w:rPr>
          <w:rFonts w:ascii="Times New Roman" w:hAnsi="Times New Roman" w:cs="Times New Roman"/>
          <w:sz w:val="24"/>
          <w:szCs w:val="24"/>
          <w:lang w:val="en-US"/>
        </w:rPr>
      </w:pPr>
    </w:p>
    <w:p w:rsidR="00A1491C" w:rsidRPr="00EF5FEE" w:rsidRDefault="00A1491C" w:rsidP="00A1491C">
      <w:pPr>
        <w:spacing w:after="0"/>
        <w:rPr>
          <w:rFonts w:ascii="Times New Roman" w:hAnsi="Times New Roman" w:cs="Times New Roman"/>
          <w:sz w:val="24"/>
          <w:szCs w:val="24"/>
          <w:lang w:val="en-US"/>
        </w:rPr>
      </w:pPr>
      <w:r w:rsidRPr="00EF5FEE">
        <w:rPr>
          <w:rFonts w:ascii="Times New Roman" w:hAnsi="Times New Roman" w:cs="Times New Roman"/>
          <w:sz w:val="24"/>
          <w:szCs w:val="24"/>
          <w:lang w:val="en-US"/>
        </w:rPr>
        <w:t xml:space="preserve">Parent/ guardian e-mail </w:t>
      </w:r>
      <w:proofErr w:type="gramStart"/>
      <w:r w:rsidRPr="00EF5FEE">
        <w:rPr>
          <w:rFonts w:ascii="Times New Roman" w:hAnsi="Times New Roman" w:cs="Times New Roman"/>
          <w:sz w:val="24"/>
          <w:szCs w:val="24"/>
          <w:lang w:val="en-US"/>
        </w:rPr>
        <w:t>address:_</w:t>
      </w:r>
      <w:proofErr w:type="gramEnd"/>
      <w:r w:rsidRPr="00EF5FEE">
        <w:rPr>
          <w:rFonts w:ascii="Times New Roman" w:hAnsi="Times New Roman" w:cs="Times New Roman"/>
          <w:sz w:val="24"/>
          <w:szCs w:val="24"/>
          <w:lang w:val="en-US"/>
        </w:rPr>
        <w:t>__________________________________</w:t>
      </w:r>
    </w:p>
    <w:p w:rsidR="00031371" w:rsidRDefault="00031371">
      <w:pPr>
        <w:rPr>
          <w:rFonts w:ascii="Comic Sans MS" w:eastAsia="Calibri" w:hAnsi="Comic Sans MS" w:cs="Times New Roman"/>
          <w:b/>
        </w:rPr>
      </w:pPr>
    </w:p>
    <w:sectPr w:rsidR="00031371" w:rsidSect="00EF5FEE">
      <w:pgSz w:w="12240" w:h="20160" w:code="5"/>
      <w:pgMar w:top="993" w:right="1440" w:bottom="1440" w:left="1440" w:header="708" w:footer="708" w:gutter="0"/>
      <w:pgBorders w:offsetFrom="page">
        <w:top w:val="double" w:sz="6" w:space="24" w:color="auto"/>
        <w:left w:val="double" w:sz="6" w:space="24" w:color="auto"/>
        <w:bottom w:val="double" w:sz="6" w:space="24" w:color="auto"/>
        <w:right w:val="doub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Bodoni MT">
    <w:altName w:val="Californian FB"/>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57FB7"/>
    <w:multiLevelType w:val="hybridMultilevel"/>
    <w:tmpl w:val="A8266D12"/>
    <w:lvl w:ilvl="0" w:tplc="573AAF4E">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AF697A"/>
    <w:multiLevelType w:val="hybridMultilevel"/>
    <w:tmpl w:val="67CEE06E"/>
    <w:lvl w:ilvl="0" w:tplc="34169EE6">
      <w:start w:val="5"/>
      <w:numFmt w:val="bullet"/>
      <w:lvlText w:val="-"/>
      <w:lvlJc w:val="left"/>
      <w:pPr>
        <w:ind w:left="720" w:hanging="360"/>
      </w:pPr>
      <w:rPr>
        <w:rFonts w:ascii="Comic Sans MS" w:eastAsiaTheme="minorHAnsi" w:hAnsi="Comic Sans MS"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6B2"/>
    <w:rsid w:val="000223DC"/>
    <w:rsid w:val="00031371"/>
    <w:rsid w:val="00077DB2"/>
    <w:rsid w:val="000C3448"/>
    <w:rsid w:val="000C4798"/>
    <w:rsid w:val="0014353A"/>
    <w:rsid w:val="00184287"/>
    <w:rsid w:val="001D068E"/>
    <w:rsid w:val="0020516A"/>
    <w:rsid w:val="00222997"/>
    <w:rsid w:val="002314E8"/>
    <w:rsid w:val="002B5CCA"/>
    <w:rsid w:val="002C0323"/>
    <w:rsid w:val="002C23C6"/>
    <w:rsid w:val="002E133F"/>
    <w:rsid w:val="002F19FD"/>
    <w:rsid w:val="003324DF"/>
    <w:rsid w:val="00344F50"/>
    <w:rsid w:val="003555E5"/>
    <w:rsid w:val="00397446"/>
    <w:rsid w:val="003C7746"/>
    <w:rsid w:val="003F26B2"/>
    <w:rsid w:val="00406E4A"/>
    <w:rsid w:val="00413561"/>
    <w:rsid w:val="004216C9"/>
    <w:rsid w:val="00421763"/>
    <w:rsid w:val="00424A25"/>
    <w:rsid w:val="004669D8"/>
    <w:rsid w:val="0050251F"/>
    <w:rsid w:val="0051588C"/>
    <w:rsid w:val="00533AF8"/>
    <w:rsid w:val="005D3522"/>
    <w:rsid w:val="005F0FDF"/>
    <w:rsid w:val="005F18BF"/>
    <w:rsid w:val="00641B3D"/>
    <w:rsid w:val="0067063F"/>
    <w:rsid w:val="006A2A84"/>
    <w:rsid w:val="006A742C"/>
    <w:rsid w:val="006E7081"/>
    <w:rsid w:val="008036EF"/>
    <w:rsid w:val="008348C3"/>
    <w:rsid w:val="00850C35"/>
    <w:rsid w:val="00850D81"/>
    <w:rsid w:val="0086198A"/>
    <w:rsid w:val="008C6EA8"/>
    <w:rsid w:val="008F1009"/>
    <w:rsid w:val="00932BCC"/>
    <w:rsid w:val="00941412"/>
    <w:rsid w:val="00973E06"/>
    <w:rsid w:val="00A016D2"/>
    <w:rsid w:val="00A10CE6"/>
    <w:rsid w:val="00A1491C"/>
    <w:rsid w:val="00A41978"/>
    <w:rsid w:val="00A87128"/>
    <w:rsid w:val="00AB4A3B"/>
    <w:rsid w:val="00AD6BFD"/>
    <w:rsid w:val="00AE2451"/>
    <w:rsid w:val="00B0213A"/>
    <w:rsid w:val="00B92B21"/>
    <w:rsid w:val="00B96C67"/>
    <w:rsid w:val="00BD69BB"/>
    <w:rsid w:val="00C23709"/>
    <w:rsid w:val="00C24A13"/>
    <w:rsid w:val="00C31390"/>
    <w:rsid w:val="00C440AD"/>
    <w:rsid w:val="00CE6506"/>
    <w:rsid w:val="00D41E02"/>
    <w:rsid w:val="00D76EAC"/>
    <w:rsid w:val="00DB2962"/>
    <w:rsid w:val="00DB4544"/>
    <w:rsid w:val="00DD4B00"/>
    <w:rsid w:val="00E14930"/>
    <w:rsid w:val="00E7584A"/>
    <w:rsid w:val="00EC12D6"/>
    <w:rsid w:val="00EF5FEE"/>
    <w:rsid w:val="00F35929"/>
    <w:rsid w:val="00FE36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A9B3"/>
  <w15:docId w15:val="{6C0CE09D-B9B6-4921-B9C8-ACDB09A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26B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6B2"/>
    <w:rPr>
      <w:rFonts w:asciiTheme="majorHAnsi" w:eastAsiaTheme="majorEastAsia" w:hAnsiTheme="majorHAnsi" w:cstheme="majorBidi"/>
      <w:b/>
      <w:bCs/>
      <w:color w:val="365F91" w:themeColor="accent1" w:themeShade="BF"/>
      <w:sz w:val="28"/>
      <w:szCs w:val="28"/>
      <w:lang w:val="en-US" w:eastAsia="ja-JP"/>
    </w:rPr>
  </w:style>
  <w:style w:type="paragraph" w:styleId="ListParagraph">
    <w:name w:val="List Paragraph"/>
    <w:basedOn w:val="Normal"/>
    <w:uiPriority w:val="34"/>
    <w:qFormat/>
    <w:rsid w:val="003F26B2"/>
    <w:pPr>
      <w:ind w:left="720"/>
      <w:contextualSpacing/>
    </w:pPr>
  </w:style>
  <w:style w:type="paragraph" w:styleId="BalloonText">
    <w:name w:val="Balloon Text"/>
    <w:basedOn w:val="Normal"/>
    <w:link w:val="BalloonTextChar"/>
    <w:uiPriority w:val="99"/>
    <w:semiHidden/>
    <w:unhideWhenUsed/>
    <w:rsid w:val="003F2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B2"/>
    <w:rPr>
      <w:rFonts w:ascii="Tahoma" w:hAnsi="Tahoma" w:cs="Tahoma"/>
      <w:sz w:val="16"/>
      <w:szCs w:val="16"/>
    </w:rPr>
  </w:style>
  <w:style w:type="character" w:styleId="Hyperlink">
    <w:name w:val="Hyperlink"/>
    <w:basedOn w:val="DefaultParagraphFont"/>
    <w:uiPriority w:val="99"/>
    <w:unhideWhenUsed/>
    <w:rsid w:val="00C440AD"/>
    <w:rPr>
      <w:color w:val="0000FF" w:themeColor="hyperlink"/>
      <w:u w:val="single"/>
    </w:rPr>
  </w:style>
  <w:style w:type="character" w:styleId="FollowedHyperlink">
    <w:name w:val="FollowedHyperlink"/>
    <w:basedOn w:val="DefaultParagraphFont"/>
    <w:uiPriority w:val="99"/>
    <w:semiHidden/>
    <w:unhideWhenUsed/>
    <w:rsid w:val="00A01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ssdmcconnell.weebly.com" TargetMode="External"/><Relationship Id="rId3" Type="http://schemas.openxmlformats.org/officeDocument/2006/relationships/settings" Target="settings.xml"/><Relationship Id="rId7" Type="http://schemas.openxmlformats.org/officeDocument/2006/relationships/hyperlink" Target="http://www.edu.gov.mb.ca/k12/cur/ela/docs/s4_framework/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ov.mb.ca/k12/cur/ela/docs/s4_framework/index.html"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mconnell@bpsd.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Donica McConnell</cp:lastModifiedBy>
  <cp:revision>74</cp:revision>
  <cp:lastPrinted>2015-09-01T16:14:00Z</cp:lastPrinted>
  <dcterms:created xsi:type="dcterms:W3CDTF">2012-08-28T01:10:00Z</dcterms:created>
  <dcterms:modified xsi:type="dcterms:W3CDTF">2019-01-31T19:40:00Z</dcterms:modified>
</cp:coreProperties>
</file>